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0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9"/>
        <w:gridCol w:w="2637"/>
        <w:gridCol w:w="3442"/>
      </w:tblGrid>
      <w:tr w:rsidR="00B20F65" w:rsidRPr="0007672D" w:rsidTr="00B8287C">
        <w:trPr>
          <w:trHeight w:val="165"/>
        </w:trPr>
        <w:tc>
          <w:tcPr>
            <w:tcW w:w="2959" w:type="dxa"/>
            <w:tcBorders>
              <w:top w:val="single" w:sz="8" w:space="0" w:color="auto"/>
              <w:bottom w:val="single" w:sz="18" w:space="0" w:color="auto"/>
            </w:tcBorders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6AED">
              <w:rPr>
                <w:rFonts w:ascii="Times New Roman" w:hAnsi="Times New Roman" w:cs="Times New Roman"/>
                <w:sz w:val="24"/>
                <w:szCs w:val="24"/>
              </w:rPr>
              <w:t>Multivariate P-value</w:t>
            </w:r>
          </w:p>
        </w:tc>
        <w:tc>
          <w:tcPr>
            <w:tcW w:w="3442" w:type="dxa"/>
            <w:tcBorders>
              <w:top w:val="single" w:sz="8" w:space="0" w:color="auto"/>
              <w:bottom w:val="single" w:sz="18" w:space="0" w:color="auto"/>
            </w:tcBorders>
            <w:vAlign w:val="center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Hazard ratio </w:t>
            </w:r>
          </w:p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(95%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confidence interval</w:t>
            </w: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20F65" w:rsidRPr="0007672D" w:rsidTr="00B8287C">
        <w:trPr>
          <w:trHeight w:val="193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Neoadjuvant chemotherapy 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0.717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1.19 (0.46–3.05)</w:t>
            </w: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T stage 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2.47 (1.07–5.71)</w:t>
            </w: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III-IV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3.90 (1.11–13.72)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N stage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2.19 (0.99–4.84)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3.89 (1.54–9.83)</w:t>
            </w: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3.01 (1.17–7.75)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Histologic grade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wordWrap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I-II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wordWrap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eastAsiaTheme="minorHAnsi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1.42 (0.64–3.16)</w:t>
            </w:r>
          </w:p>
        </w:tc>
      </w:tr>
      <w:tr w:rsidR="00B20F65" w:rsidRPr="0007672D" w:rsidTr="00B8287C">
        <w:trPr>
          <w:trHeight w:val="325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Hormone receptor negativity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2.05 (0.96–4.41) </w:t>
            </w: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High Ki-67 index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3.47 (1.83–6.59)</w:t>
            </w: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Year of metastasis 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0.938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F65" w:rsidRPr="0007672D" w:rsidTr="00B8287C">
        <w:trPr>
          <w:trHeight w:val="34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2000–2007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     After 2008 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0.97 (0.47–2.01)</w:t>
            </w:r>
          </w:p>
        </w:tc>
      </w:tr>
      <w:tr w:rsidR="00B20F65" w:rsidRPr="0007672D" w:rsidTr="00B8287C">
        <w:trPr>
          <w:trHeight w:val="371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Previous local recurrence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2.06 (0.81–5.19)</w:t>
            </w:r>
          </w:p>
        </w:tc>
      </w:tr>
      <w:tr w:rsidR="00B20F65" w:rsidRPr="0007672D" w:rsidTr="00B8287C">
        <w:trPr>
          <w:trHeight w:val="329"/>
        </w:trPr>
        <w:tc>
          <w:tcPr>
            <w:tcW w:w="2959" w:type="dxa"/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 xml:space="preserve">Symptoms present </w:t>
            </w:r>
          </w:p>
        </w:tc>
        <w:tc>
          <w:tcPr>
            <w:tcW w:w="2637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  <w:tc>
          <w:tcPr>
            <w:tcW w:w="3442" w:type="dxa"/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1.56 (0.75–3.23)</w:t>
            </w:r>
          </w:p>
        </w:tc>
      </w:tr>
      <w:tr w:rsidR="00B20F65" w:rsidRPr="0007672D" w:rsidTr="00B8287C">
        <w:trPr>
          <w:trHeight w:val="399"/>
        </w:trPr>
        <w:tc>
          <w:tcPr>
            <w:tcW w:w="2959" w:type="dxa"/>
            <w:tcBorders>
              <w:bottom w:val="single" w:sz="8" w:space="0" w:color="auto"/>
            </w:tcBorders>
          </w:tcPr>
          <w:p w:rsidR="00B20F65" w:rsidRPr="0007672D" w:rsidRDefault="00B20F65" w:rsidP="00B8287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Intensive surveillance</w:t>
            </w:r>
          </w:p>
        </w:tc>
        <w:tc>
          <w:tcPr>
            <w:tcW w:w="2637" w:type="dxa"/>
            <w:tcBorders>
              <w:bottom w:val="single" w:sz="8" w:space="0" w:color="auto"/>
            </w:tcBorders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  <w:tc>
          <w:tcPr>
            <w:tcW w:w="3442" w:type="dxa"/>
            <w:tcBorders>
              <w:bottom w:val="single" w:sz="8" w:space="0" w:color="auto"/>
            </w:tcBorders>
          </w:tcPr>
          <w:p w:rsidR="00B20F65" w:rsidRPr="0007672D" w:rsidRDefault="00B20F65" w:rsidP="00B8287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72D">
              <w:rPr>
                <w:rFonts w:ascii="Times New Roman" w:hAnsi="Times New Roman" w:cs="Times New Roman"/>
                <w:sz w:val="24"/>
                <w:szCs w:val="24"/>
              </w:rPr>
              <w:t>2.10 (1.06–4.17)</w:t>
            </w:r>
          </w:p>
        </w:tc>
      </w:tr>
    </w:tbl>
    <w:p w:rsidR="00B20F65" w:rsidRPr="0007672D" w:rsidRDefault="00B20F65" w:rsidP="00B20F65">
      <w:pPr>
        <w:rPr>
          <w:rFonts w:hint="eastAsia"/>
        </w:rPr>
      </w:pPr>
      <w:bookmarkStart w:id="0" w:name="_GoBack"/>
      <w:bookmarkEnd w:id="0"/>
    </w:p>
    <w:p w:rsidR="00A8139C" w:rsidRDefault="00A8139C"/>
    <w:sectPr w:rsidR="00A8139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457A" w:rsidRDefault="00A9457A" w:rsidP="007104D3">
      <w:pPr>
        <w:spacing w:after="0" w:line="240" w:lineRule="auto"/>
      </w:pPr>
      <w:r>
        <w:separator/>
      </w:r>
    </w:p>
  </w:endnote>
  <w:endnote w:type="continuationSeparator" w:id="0">
    <w:p w:rsidR="00A9457A" w:rsidRDefault="00A9457A" w:rsidP="00710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457A" w:rsidRDefault="00A9457A" w:rsidP="007104D3">
      <w:pPr>
        <w:spacing w:after="0" w:line="240" w:lineRule="auto"/>
      </w:pPr>
      <w:r>
        <w:separator/>
      </w:r>
    </w:p>
  </w:footnote>
  <w:footnote w:type="continuationSeparator" w:id="0">
    <w:p w:rsidR="00A9457A" w:rsidRDefault="00A9457A" w:rsidP="007104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F65"/>
    <w:rsid w:val="007104D3"/>
    <w:rsid w:val="009E1A2A"/>
    <w:rsid w:val="00A8139C"/>
    <w:rsid w:val="00A9457A"/>
    <w:rsid w:val="00B20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E05F05"/>
  <w15:chartTrackingRefBased/>
  <w15:docId w15:val="{8BADD86B-C8C4-4B20-B9EC-5DBF091E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0F6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0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104D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104D3"/>
  </w:style>
  <w:style w:type="paragraph" w:styleId="a5">
    <w:name w:val="footer"/>
    <w:basedOn w:val="a"/>
    <w:link w:val="Char0"/>
    <w:uiPriority w:val="99"/>
    <w:unhideWhenUsed/>
    <w:rsid w:val="007104D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104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3</cp:revision>
  <dcterms:created xsi:type="dcterms:W3CDTF">2020-03-02T11:32:00Z</dcterms:created>
  <dcterms:modified xsi:type="dcterms:W3CDTF">2020-03-02T11:36:00Z</dcterms:modified>
</cp:coreProperties>
</file>